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4263" w:rsidRDefault="00DE7CA6">
      <w:pPr>
        <w:rPr>
          <w:b/>
        </w:rPr>
      </w:pPr>
      <w:r w:rsidRPr="00DE7CA6">
        <w:rPr>
          <w:b/>
        </w:rPr>
        <w:t>Release Notes Recorder 6 –</w:t>
      </w:r>
      <w:r w:rsidR="00925AAD">
        <w:rPr>
          <w:b/>
        </w:rPr>
        <w:t xml:space="preserve"> </w:t>
      </w:r>
      <w:r w:rsidR="002B4263" w:rsidRPr="00DE7CA6">
        <w:rPr>
          <w:b/>
        </w:rPr>
        <w:t>6.2</w:t>
      </w:r>
      <w:r w:rsidR="00925AAD">
        <w:rPr>
          <w:b/>
        </w:rPr>
        <w:t xml:space="preserve">8 </w:t>
      </w:r>
      <w:r w:rsidR="002B4263">
        <w:rPr>
          <w:b/>
        </w:rPr>
        <w:t xml:space="preserve"> </w:t>
      </w:r>
    </w:p>
    <w:p w:rsidR="006A1685" w:rsidRDefault="00925AAD">
      <w:r>
        <w:t>This release incorporates changes made in the 6.27 release candidate plus some additional changes  needed to allow R6 to work with SQL Server 2016</w:t>
      </w:r>
      <w:r w:rsidR="00DB1C5F">
        <w:t xml:space="preserve"> </w:t>
      </w:r>
      <w:r>
        <w:t xml:space="preserve">. </w:t>
      </w:r>
    </w:p>
    <w:p w:rsidR="00DE7CA6" w:rsidRDefault="00DE7CA6">
      <w:bookmarkStart w:id="0" w:name="_GoBack"/>
      <w:bookmarkEnd w:id="0"/>
      <w:r>
        <w:rPr>
          <w:b/>
        </w:rPr>
        <w:t>Mantis 476/479/</w:t>
      </w:r>
      <w:r w:rsidR="002B4263">
        <w:rPr>
          <w:b/>
        </w:rPr>
        <w:t xml:space="preserve">641/644 - </w:t>
      </w:r>
      <w:r w:rsidR="002B4263" w:rsidRPr="00B16E4E">
        <w:t>Allows</w:t>
      </w:r>
      <w:r w:rsidRPr="00DE7CA6">
        <w:t xml:space="preserve"> the import of a s</w:t>
      </w:r>
      <w:r>
        <w:t>e</w:t>
      </w:r>
      <w:r w:rsidRPr="00DE7CA6">
        <w:t>cond det</w:t>
      </w:r>
      <w:r>
        <w:t>e</w:t>
      </w:r>
      <w:r w:rsidRPr="00DE7CA6">
        <w:t xml:space="preserve">rminer.  </w:t>
      </w:r>
      <w:r>
        <w:t xml:space="preserve">This would normally be used for </w:t>
      </w:r>
      <w:r w:rsidR="00D3617F">
        <w:t>verification</w:t>
      </w:r>
      <w:r>
        <w:t xml:space="preserve"> and would allow records to be subject to v</w:t>
      </w:r>
      <w:r w:rsidR="00D3617F">
        <w:t>erification</w:t>
      </w:r>
      <w:r>
        <w:t xml:space="preserve"> before import. In order to avoid confusion with terms validation, validator, verification and verifi</w:t>
      </w:r>
      <w:r w:rsidR="0039618C">
        <w:t>er</w:t>
      </w:r>
      <w:r>
        <w:t xml:space="preserve"> which are used in R6 and other system with specific meanings the import of the second determiner uses column headings of </w:t>
      </w:r>
      <w:r w:rsidR="00784923">
        <w:t>‘</w:t>
      </w:r>
      <w:r>
        <w:t>Review</w:t>
      </w:r>
      <w:r w:rsidR="00784923">
        <w:t>’</w:t>
      </w:r>
      <w:r>
        <w:t xml:space="preserve"> and </w:t>
      </w:r>
      <w:r w:rsidR="00784923">
        <w:t>‘</w:t>
      </w:r>
      <w:r>
        <w:t>Reviewer</w:t>
      </w:r>
      <w:r w:rsidR="00784923">
        <w:t>’</w:t>
      </w:r>
      <w:r>
        <w:t xml:space="preserve">.  All determination fields are supported, but at the least </w:t>
      </w:r>
      <w:r w:rsidR="002B4263">
        <w:t>the ‘Reviewer’</w:t>
      </w:r>
      <w:r>
        <w:t xml:space="preserve"> must be specified.   A column is also provided so that the ‘Review’ can be made the preferred determination if this is required.  The second determination can optionally be used as part </w:t>
      </w:r>
      <w:r w:rsidR="002B4263">
        <w:t>of a</w:t>
      </w:r>
      <w:r>
        <w:t xml:space="preserve"> ‘Review’ system</w:t>
      </w:r>
      <w:r w:rsidR="00784923">
        <w:t>, details of which are included in a</w:t>
      </w:r>
      <w:r w:rsidR="0039618C">
        <w:t xml:space="preserve"> separate</w:t>
      </w:r>
      <w:r w:rsidR="00784923">
        <w:t xml:space="preserve"> document. </w:t>
      </w:r>
      <w:r>
        <w:t xml:space="preserve"> </w:t>
      </w:r>
    </w:p>
    <w:p w:rsidR="00784923" w:rsidRDefault="00784923">
      <w:r w:rsidRPr="00784923">
        <w:rPr>
          <w:b/>
        </w:rPr>
        <w:t xml:space="preserve">Mantis 651 </w:t>
      </w:r>
      <w:r w:rsidR="002B4263" w:rsidRPr="00784923">
        <w:rPr>
          <w:b/>
        </w:rPr>
        <w:t xml:space="preserve">- </w:t>
      </w:r>
      <w:r w:rsidR="002B4263">
        <w:rPr>
          <w:b/>
        </w:rPr>
        <w:t>Allows</w:t>
      </w:r>
      <w:r w:rsidRPr="00784923">
        <w:t xml:space="preserve"> the biotype_List_Item_</w:t>
      </w:r>
      <w:r w:rsidR="002B4263" w:rsidRPr="00784923">
        <w:t xml:space="preserve">Key </w:t>
      </w:r>
      <w:r w:rsidR="002B4263">
        <w:t>to</w:t>
      </w:r>
      <w:r>
        <w:t xml:space="preserve"> be included in the biotope column in place of the biotope name when doing</w:t>
      </w:r>
      <w:r w:rsidR="00D3617F">
        <w:t xml:space="preserve"> </w:t>
      </w:r>
      <w:r>
        <w:t>an import.</w:t>
      </w:r>
    </w:p>
    <w:p w:rsidR="00784923" w:rsidRDefault="00784923">
      <w:r w:rsidRPr="00D3617F">
        <w:rPr>
          <w:b/>
        </w:rPr>
        <w:t>Mantis 652</w:t>
      </w:r>
      <w:r>
        <w:t xml:space="preserve"> </w:t>
      </w:r>
      <w:r w:rsidR="00D3617F">
        <w:t xml:space="preserve">– Filter on Taxon Dictionary – bug fix.  </w:t>
      </w:r>
    </w:p>
    <w:p w:rsidR="00D3617F" w:rsidRDefault="00D3617F">
      <w:r w:rsidRPr="00D3617F">
        <w:rPr>
          <w:b/>
        </w:rPr>
        <w:t>Mantis 653</w:t>
      </w:r>
      <w:r>
        <w:t xml:space="preserve"> – Redundant flag incorrectly </w:t>
      </w:r>
      <w:r w:rsidR="002B4263">
        <w:t>set.</w:t>
      </w:r>
      <w:r>
        <w:t xml:space="preserve">  Fixing this also requires </w:t>
      </w:r>
      <w:r w:rsidR="002B4263">
        <w:t>upgrading</w:t>
      </w:r>
      <w:r>
        <w:t xml:space="preserve"> to the latest dictionary.</w:t>
      </w:r>
    </w:p>
    <w:p w:rsidR="00D3617F" w:rsidRDefault="00D3617F">
      <w:r w:rsidRPr="00D3617F">
        <w:rPr>
          <w:b/>
        </w:rPr>
        <w:t>Mantis 654</w:t>
      </w:r>
      <w:r>
        <w:t xml:space="preserve"> – Mapping System. Provides</w:t>
      </w:r>
      <w:r w:rsidR="0039618C">
        <w:t xml:space="preserve"> </w:t>
      </w:r>
      <w:r>
        <w:t>a</w:t>
      </w:r>
      <w:r w:rsidR="0039618C">
        <w:t xml:space="preserve"> </w:t>
      </w:r>
      <w:r>
        <w:t xml:space="preserve">method of securing map data which can also be used for transferring mapping from one system to another when R6 is moved to a new machine. Securing map data means that it will be possible to recover from problems with the mapping system. This </w:t>
      </w:r>
      <w:r w:rsidR="002B4263">
        <w:t>modification</w:t>
      </w:r>
      <w:r>
        <w:t xml:space="preserve"> </w:t>
      </w:r>
      <w:r w:rsidR="0039618C">
        <w:t xml:space="preserve">also </w:t>
      </w:r>
      <w:r>
        <w:t xml:space="preserve">checks </w:t>
      </w:r>
      <w:r w:rsidR="002B4263">
        <w:t>that</w:t>
      </w:r>
      <w:r>
        <w:t xml:space="preserve"> workstations</w:t>
      </w:r>
      <w:r w:rsidR="0039618C">
        <w:t xml:space="preserve"> on a networked system all point to the </w:t>
      </w:r>
      <w:r w:rsidR="002B4263">
        <w:t>same</w:t>
      </w:r>
      <w:r w:rsidR="0039618C">
        <w:t xml:space="preserve"> Object sheet folder.  Where this is not the case </w:t>
      </w:r>
      <w:r w:rsidR="002B4263">
        <w:t>there will</w:t>
      </w:r>
      <w:r w:rsidR="0039618C">
        <w:t xml:space="preserve"> have ben major problems with mapping. </w:t>
      </w:r>
    </w:p>
    <w:p w:rsidR="00D3617F" w:rsidRDefault="00D3617F">
      <w:r w:rsidRPr="00D3617F">
        <w:rPr>
          <w:b/>
        </w:rPr>
        <w:t xml:space="preserve">Mantis </w:t>
      </w:r>
      <w:r w:rsidR="0039618C">
        <w:rPr>
          <w:b/>
        </w:rPr>
        <w:t>654/</w:t>
      </w:r>
      <w:r w:rsidR="002B4263" w:rsidRPr="00D3617F">
        <w:rPr>
          <w:b/>
        </w:rPr>
        <w:t>656</w:t>
      </w:r>
      <w:r w:rsidR="002B4263">
        <w:t xml:space="preserve"> -</w:t>
      </w:r>
      <w:r>
        <w:t xml:space="preserve"> Allows reporting on a combination Location/location Name.   </w:t>
      </w:r>
    </w:p>
    <w:p w:rsidR="002B4263" w:rsidRDefault="002B4263">
      <w:r w:rsidRPr="002B4263">
        <w:rPr>
          <w:b/>
        </w:rPr>
        <w:t>Mantis 655</w:t>
      </w:r>
      <w:r>
        <w:rPr>
          <w:b/>
        </w:rPr>
        <w:t xml:space="preserve"> – </w:t>
      </w:r>
      <w:r w:rsidRPr="002B4263">
        <w:t>Allows users a method of changing some of the entries in the Setting table. Note that these settings sho</w:t>
      </w:r>
      <w:r>
        <w:t>ul</w:t>
      </w:r>
      <w:r w:rsidRPr="002B4263">
        <w:t>d only be change by someone who fully understands the implication of making the ch</w:t>
      </w:r>
      <w:r>
        <w:t>a</w:t>
      </w:r>
      <w:r w:rsidRPr="002B4263">
        <w:t xml:space="preserve">nge. A method </w:t>
      </w:r>
      <w:r>
        <w:t>i</w:t>
      </w:r>
      <w:r w:rsidRPr="002B4263">
        <w:t xml:space="preserve">s provided for restoring the defaults.      </w:t>
      </w:r>
    </w:p>
    <w:p w:rsidR="00A47EC8" w:rsidRDefault="00A47EC8">
      <w:r w:rsidRPr="00A47EC8">
        <w:rPr>
          <w:b/>
        </w:rPr>
        <w:t>Mantis 662</w:t>
      </w:r>
      <w:r>
        <w:t xml:space="preserve"> – Fixes a major issues which stopped various function</w:t>
      </w:r>
      <w:r w:rsidR="00E329E6">
        <w:t>s</w:t>
      </w:r>
      <w:r>
        <w:t xml:space="preserve"> working with SQL Server 201</w:t>
      </w:r>
      <w:r w:rsidR="00E329E6">
        <w:t xml:space="preserve">2 ans above, </w:t>
      </w:r>
      <w:r>
        <w:t xml:space="preserve"> including Merging of names.  </w:t>
      </w:r>
    </w:p>
    <w:p w:rsidR="00074E73" w:rsidRDefault="00074E73"/>
    <w:p w:rsidR="00074E73" w:rsidRPr="002B4263" w:rsidRDefault="00074E73">
      <w:r>
        <w:t xml:space="preserve">Two additional </w:t>
      </w:r>
      <w:r w:rsidR="007047C1">
        <w:t>documents</w:t>
      </w:r>
      <w:r>
        <w:t xml:space="preserve"> are enclosed. One </w:t>
      </w:r>
      <w:r w:rsidR="007047C1">
        <w:t>explaining</w:t>
      </w:r>
      <w:r>
        <w:t xml:space="preserve"> the use of the new mapping sec</w:t>
      </w:r>
      <w:r w:rsidR="00B16E4E">
        <w:t>u</w:t>
      </w:r>
      <w:r>
        <w:t xml:space="preserve">rity features and the other which explains how the </w:t>
      </w:r>
      <w:r w:rsidR="007047C1">
        <w:t>determinations</w:t>
      </w:r>
      <w:r>
        <w:t xml:space="preserve"> within R6 can be used to track the reviewing of records without the need to make the ‘reviewer’ the preferred determination.     </w:t>
      </w:r>
    </w:p>
    <w:p w:rsidR="00D3617F" w:rsidRPr="00784923" w:rsidRDefault="00D3617F"/>
    <w:p w:rsidR="00784923" w:rsidRDefault="00784923"/>
    <w:sectPr w:rsidR="0078492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CA6"/>
    <w:rsid w:val="00074E73"/>
    <w:rsid w:val="002B4263"/>
    <w:rsid w:val="0039618C"/>
    <w:rsid w:val="006A1685"/>
    <w:rsid w:val="007047C1"/>
    <w:rsid w:val="00784923"/>
    <w:rsid w:val="00925AAD"/>
    <w:rsid w:val="00A065DF"/>
    <w:rsid w:val="00A47EC8"/>
    <w:rsid w:val="00B16E4E"/>
    <w:rsid w:val="00D3617F"/>
    <w:rsid w:val="00DB1C5F"/>
    <w:rsid w:val="00DE7CA6"/>
    <w:rsid w:val="00E3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5</cp:revision>
  <dcterms:created xsi:type="dcterms:W3CDTF">2017-12-15T10:12:00Z</dcterms:created>
  <dcterms:modified xsi:type="dcterms:W3CDTF">2017-12-16T14:39:00Z</dcterms:modified>
</cp:coreProperties>
</file>